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2B384C5F"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8D3E72">
        <w:rPr>
          <w:rFonts w:ascii="Arial" w:hAnsi="Arial" w:cs="Arial"/>
        </w:rPr>
        <w:t>Calculus i</w:t>
      </w:r>
    </w:p>
    <w:p w14:paraId="43EEB450" w14:textId="03CFCF52" w:rsidR="008338E0" w:rsidRPr="002840F2" w:rsidRDefault="008D3E72"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MAT 180</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4446D19F" w:rsidR="008338E0" w:rsidRPr="002840F2" w:rsidRDefault="008D3E72" w:rsidP="008338E0">
      <w:pPr>
        <w:rPr>
          <w:rFonts w:ascii="Arial" w:hAnsi="Arial" w:cs="Arial"/>
        </w:rPr>
      </w:pPr>
      <w:r w:rsidRPr="008D3E72">
        <w:rPr>
          <w:rFonts w:ascii="Arial" w:hAnsi="Arial" w:cs="Arial"/>
        </w:rPr>
        <w:t>This course, in the calculus of a single variable, includes limits, continuity, derivatives of algebraic and transcendental functions, implicit differentiation, related rates, The Mean Value Theorem, antiderivatives, definite integrals, and The Fundamental Theorem of Calculus. The course introduces applications of differentiation such as curve sketching and optimization problems as well as applications of integration such as area and average value.</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13422AA8" w14:textId="77777777" w:rsidR="008D3E72" w:rsidRPr="008D3E72" w:rsidRDefault="008D3E72" w:rsidP="008D3E72">
      <w:pPr>
        <w:widowControl w:val="0"/>
        <w:kinsoku w:val="0"/>
        <w:overflowPunct w:val="0"/>
        <w:autoSpaceDE w:val="0"/>
        <w:autoSpaceDN w:val="0"/>
        <w:adjustRightInd w:val="0"/>
        <w:spacing w:before="14" w:after="0" w:line="240" w:lineRule="auto"/>
        <w:ind w:left="150"/>
        <w:rPr>
          <w:rFonts w:ascii="Arial" w:eastAsia="Times New Roman" w:hAnsi="Arial" w:cs="Arial"/>
          <w:b/>
          <w:bCs/>
          <w:w w:val="105"/>
        </w:rPr>
      </w:pPr>
      <w:r w:rsidRPr="008D3E72">
        <w:rPr>
          <w:rFonts w:ascii="Arial" w:eastAsia="Times New Roman" w:hAnsi="Arial" w:cs="Arial"/>
          <w:b/>
          <w:bCs/>
          <w:w w:val="105"/>
        </w:rPr>
        <w:t>Students who have successfully completed this course will:</w:t>
      </w:r>
    </w:p>
    <w:p w14:paraId="6C6B316A" w14:textId="77777777" w:rsidR="008D3E72" w:rsidRPr="008D3E72" w:rsidRDefault="008D3E72" w:rsidP="008D3E72">
      <w:pPr>
        <w:widowControl w:val="0"/>
        <w:numPr>
          <w:ilvl w:val="0"/>
          <w:numId w:val="37"/>
        </w:numPr>
        <w:tabs>
          <w:tab w:val="left" w:pos="867"/>
        </w:tabs>
        <w:kinsoku w:val="0"/>
        <w:overflowPunct w:val="0"/>
        <w:autoSpaceDE w:val="0"/>
        <w:autoSpaceDN w:val="0"/>
        <w:adjustRightInd w:val="0"/>
        <w:spacing w:before="24" w:after="0" w:line="247" w:lineRule="auto"/>
        <w:ind w:right="749" w:hanging="361"/>
        <w:rPr>
          <w:rFonts w:ascii="Arial" w:eastAsia="Times New Roman" w:hAnsi="Arial" w:cs="Arial"/>
          <w:w w:val="105"/>
        </w:rPr>
      </w:pPr>
      <w:r w:rsidRPr="008D3E72">
        <w:rPr>
          <w:rFonts w:ascii="Arial" w:eastAsia="Times New Roman" w:hAnsi="Arial" w:cs="Arial"/>
          <w:w w:val="105"/>
        </w:rPr>
        <w:t>determine limits of functions and explain the relationship between the limit of a</w:t>
      </w:r>
      <w:r w:rsidRPr="008D3E72">
        <w:rPr>
          <w:rFonts w:ascii="Arial" w:eastAsia="Times New Roman" w:hAnsi="Arial" w:cs="Arial"/>
          <w:spacing w:val="-42"/>
          <w:w w:val="105"/>
        </w:rPr>
        <w:t xml:space="preserve"> </w:t>
      </w:r>
      <w:r w:rsidRPr="008D3E72">
        <w:rPr>
          <w:rFonts w:ascii="Arial" w:eastAsia="Times New Roman" w:hAnsi="Arial" w:cs="Arial"/>
          <w:w w:val="105"/>
        </w:rPr>
        <w:t>function at</w:t>
      </w:r>
      <w:r w:rsidRPr="008D3E72">
        <w:rPr>
          <w:rFonts w:ascii="Arial" w:eastAsia="Times New Roman" w:hAnsi="Arial" w:cs="Arial"/>
          <w:spacing w:val="-14"/>
          <w:w w:val="105"/>
        </w:rPr>
        <w:t xml:space="preserve"> </w:t>
      </w:r>
      <w:r w:rsidRPr="008D3E72">
        <w:rPr>
          <w:rFonts w:ascii="Arial" w:eastAsia="Times New Roman" w:hAnsi="Arial" w:cs="Arial"/>
          <w:w w:val="105"/>
        </w:rPr>
        <w:t>a</w:t>
      </w:r>
      <w:r w:rsidRPr="008D3E72">
        <w:rPr>
          <w:rFonts w:ascii="Arial" w:eastAsia="Times New Roman" w:hAnsi="Arial" w:cs="Arial"/>
          <w:spacing w:val="-12"/>
          <w:w w:val="105"/>
        </w:rPr>
        <w:t xml:space="preserve"> </w:t>
      </w:r>
      <w:r w:rsidRPr="008D3E72">
        <w:rPr>
          <w:rFonts w:ascii="Arial" w:eastAsia="Times New Roman" w:hAnsi="Arial" w:cs="Arial"/>
          <w:w w:val="105"/>
        </w:rPr>
        <w:t>point</w:t>
      </w:r>
      <w:r w:rsidRPr="008D3E72">
        <w:rPr>
          <w:rFonts w:ascii="Arial" w:eastAsia="Times New Roman" w:hAnsi="Arial" w:cs="Arial"/>
          <w:spacing w:val="4"/>
          <w:w w:val="105"/>
        </w:rPr>
        <w:t xml:space="preserve"> </w:t>
      </w:r>
      <w:r w:rsidRPr="008D3E72">
        <w:rPr>
          <w:rFonts w:ascii="Arial" w:eastAsia="Times New Roman" w:hAnsi="Arial" w:cs="Arial"/>
          <w:w w:val="105"/>
        </w:rPr>
        <w:t>and</w:t>
      </w:r>
      <w:r w:rsidRPr="008D3E72">
        <w:rPr>
          <w:rFonts w:ascii="Arial" w:eastAsia="Times New Roman" w:hAnsi="Arial" w:cs="Arial"/>
          <w:spacing w:val="-12"/>
          <w:w w:val="105"/>
        </w:rPr>
        <w:t xml:space="preserve"> </w:t>
      </w:r>
      <w:r w:rsidRPr="008D3E72">
        <w:rPr>
          <w:rFonts w:ascii="Arial" w:eastAsia="Times New Roman" w:hAnsi="Arial" w:cs="Arial"/>
          <w:w w:val="105"/>
        </w:rPr>
        <w:t>the</w:t>
      </w:r>
      <w:r w:rsidRPr="008D3E72">
        <w:rPr>
          <w:rFonts w:ascii="Arial" w:eastAsia="Times New Roman" w:hAnsi="Arial" w:cs="Arial"/>
          <w:spacing w:val="-4"/>
          <w:w w:val="105"/>
        </w:rPr>
        <w:t xml:space="preserve"> </w:t>
      </w:r>
      <w:r w:rsidRPr="008D3E72">
        <w:rPr>
          <w:rFonts w:ascii="Arial" w:eastAsia="Times New Roman" w:hAnsi="Arial" w:cs="Arial"/>
          <w:w w:val="105"/>
        </w:rPr>
        <w:t>continuity</w:t>
      </w:r>
      <w:r w:rsidRPr="008D3E72">
        <w:rPr>
          <w:rFonts w:ascii="Arial" w:eastAsia="Times New Roman" w:hAnsi="Arial" w:cs="Arial"/>
          <w:spacing w:val="16"/>
          <w:w w:val="105"/>
        </w:rPr>
        <w:t xml:space="preserve"> </w:t>
      </w:r>
      <w:r w:rsidRPr="008D3E72">
        <w:rPr>
          <w:rFonts w:ascii="Arial" w:eastAsia="Times New Roman" w:hAnsi="Arial" w:cs="Arial"/>
          <w:w w:val="105"/>
        </w:rPr>
        <w:t>of a</w:t>
      </w:r>
      <w:r w:rsidRPr="008D3E72">
        <w:rPr>
          <w:rFonts w:ascii="Arial" w:eastAsia="Times New Roman" w:hAnsi="Arial" w:cs="Arial"/>
          <w:spacing w:val="-17"/>
          <w:w w:val="105"/>
        </w:rPr>
        <w:t xml:space="preserve"> </w:t>
      </w:r>
      <w:r w:rsidRPr="008D3E72">
        <w:rPr>
          <w:rFonts w:ascii="Arial" w:eastAsia="Times New Roman" w:hAnsi="Arial" w:cs="Arial"/>
          <w:w w:val="105"/>
        </w:rPr>
        <w:t>function</w:t>
      </w:r>
      <w:r w:rsidRPr="008D3E72">
        <w:rPr>
          <w:rFonts w:ascii="Arial" w:eastAsia="Times New Roman" w:hAnsi="Arial" w:cs="Arial"/>
          <w:spacing w:val="4"/>
          <w:w w:val="105"/>
        </w:rPr>
        <w:t xml:space="preserve"> </w:t>
      </w:r>
      <w:r w:rsidRPr="008D3E72">
        <w:rPr>
          <w:rFonts w:ascii="Arial" w:eastAsia="Times New Roman" w:hAnsi="Arial" w:cs="Arial"/>
          <w:w w:val="105"/>
        </w:rPr>
        <w:t>at</w:t>
      </w:r>
      <w:r w:rsidRPr="008D3E72">
        <w:rPr>
          <w:rFonts w:ascii="Arial" w:eastAsia="Times New Roman" w:hAnsi="Arial" w:cs="Arial"/>
          <w:spacing w:val="-17"/>
          <w:w w:val="105"/>
        </w:rPr>
        <w:t xml:space="preserve"> </w:t>
      </w:r>
      <w:r w:rsidRPr="008D3E72">
        <w:rPr>
          <w:rFonts w:ascii="Arial" w:eastAsia="Times New Roman" w:hAnsi="Arial" w:cs="Arial"/>
          <w:w w:val="105"/>
        </w:rPr>
        <w:t>the</w:t>
      </w:r>
      <w:r w:rsidRPr="008D3E72">
        <w:rPr>
          <w:rFonts w:ascii="Arial" w:eastAsia="Times New Roman" w:hAnsi="Arial" w:cs="Arial"/>
          <w:spacing w:val="-6"/>
          <w:w w:val="105"/>
        </w:rPr>
        <w:t xml:space="preserve"> </w:t>
      </w:r>
      <w:r w:rsidRPr="008D3E72">
        <w:rPr>
          <w:rFonts w:ascii="Arial" w:eastAsia="Times New Roman" w:hAnsi="Arial" w:cs="Arial"/>
          <w:w w:val="105"/>
        </w:rPr>
        <w:t>point;</w:t>
      </w:r>
    </w:p>
    <w:p w14:paraId="6753AD29" w14:textId="77777777" w:rsidR="008D3E72" w:rsidRPr="008D3E72" w:rsidRDefault="008D3E72" w:rsidP="008D3E72">
      <w:pPr>
        <w:widowControl w:val="0"/>
        <w:numPr>
          <w:ilvl w:val="0"/>
          <w:numId w:val="37"/>
        </w:numPr>
        <w:tabs>
          <w:tab w:val="left" w:pos="871"/>
        </w:tabs>
        <w:kinsoku w:val="0"/>
        <w:overflowPunct w:val="0"/>
        <w:autoSpaceDE w:val="0"/>
        <w:autoSpaceDN w:val="0"/>
        <w:adjustRightInd w:val="0"/>
        <w:spacing w:before="17" w:after="0" w:line="252" w:lineRule="auto"/>
        <w:ind w:left="867" w:right="755" w:hanging="353"/>
        <w:rPr>
          <w:rFonts w:ascii="Arial" w:eastAsia="Times New Roman" w:hAnsi="Arial" w:cs="Arial"/>
          <w:w w:val="105"/>
        </w:rPr>
      </w:pPr>
      <w:r w:rsidRPr="008D3E72">
        <w:rPr>
          <w:rFonts w:ascii="Arial" w:eastAsia="Times New Roman" w:hAnsi="Arial" w:cs="Arial"/>
          <w:w w:val="105"/>
        </w:rPr>
        <w:t>explain the relationship between ve1iical asymptotes and infinite limits and between horizontal asymptotes and limits at</w:t>
      </w:r>
      <w:r w:rsidRPr="008D3E72">
        <w:rPr>
          <w:rFonts w:ascii="Arial" w:eastAsia="Times New Roman" w:hAnsi="Arial" w:cs="Arial"/>
          <w:spacing w:val="-2"/>
          <w:w w:val="105"/>
        </w:rPr>
        <w:t xml:space="preserve"> </w:t>
      </w:r>
      <w:r w:rsidRPr="008D3E72">
        <w:rPr>
          <w:rFonts w:ascii="Arial" w:eastAsia="Times New Roman" w:hAnsi="Arial" w:cs="Arial"/>
          <w:w w:val="105"/>
        </w:rPr>
        <w:t>infinity;</w:t>
      </w:r>
    </w:p>
    <w:p w14:paraId="1026EF44" w14:textId="77777777" w:rsidR="008D3E72" w:rsidRPr="008D3E72" w:rsidRDefault="008D3E72" w:rsidP="008D3E72">
      <w:pPr>
        <w:widowControl w:val="0"/>
        <w:numPr>
          <w:ilvl w:val="0"/>
          <w:numId w:val="37"/>
        </w:numPr>
        <w:tabs>
          <w:tab w:val="left" w:pos="867"/>
        </w:tabs>
        <w:kinsoku w:val="0"/>
        <w:overflowPunct w:val="0"/>
        <w:autoSpaceDE w:val="0"/>
        <w:autoSpaceDN w:val="0"/>
        <w:adjustRightInd w:val="0"/>
        <w:spacing w:before="21" w:after="0" w:line="240" w:lineRule="auto"/>
        <w:ind w:left="866" w:hanging="352"/>
        <w:rPr>
          <w:rFonts w:ascii="Arial" w:eastAsia="Times New Roman" w:hAnsi="Arial" w:cs="Arial"/>
          <w:w w:val="105"/>
        </w:rPr>
      </w:pPr>
      <w:r w:rsidRPr="008D3E72">
        <w:rPr>
          <w:rFonts w:ascii="Arial" w:eastAsia="Times New Roman" w:hAnsi="Arial" w:cs="Arial"/>
          <w:w w:val="105"/>
        </w:rPr>
        <w:t>calculate and interpret derivatives of algebraic and transcendental</w:t>
      </w:r>
      <w:r w:rsidRPr="008D3E72">
        <w:rPr>
          <w:rFonts w:ascii="Arial" w:eastAsia="Times New Roman" w:hAnsi="Arial" w:cs="Arial"/>
          <w:spacing w:val="-15"/>
          <w:w w:val="105"/>
        </w:rPr>
        <w:t xml:space="preserve"> </w:t>
      </w:r>
      <w:r w:rsidRPr="008D3E72">
        <w:rPr>
          <w:rFonts w:ascii="Arial" w:eastAsia="Times New Roman" w:hAnsi="Arial" w:cs="Arial"/>
          <w:w w:val="105"/>
        </w:rPr>
        <w:t>functions;</w:t>
      </w:r>
    </w:p>
    <w:p w14:paraId="40B5B05C" w14:textId="77777777" w:rsidR="008D3E72" w:rsidRPr="008D3E72" w:rsidRDefault="008D3E72" w:rsidP="008D3E72">
      <w:pPr>
        <w:widowControl w:val="0"/>
        <w:numPr>
          <w:ilvl w:val="0"/>
          <w:numId w:val="37"/>
        </w:numPr>
        <w:tabs>
          <w:tab w:val="left" w:pos="871"/>
        </w:tabs>
        <w:kinsoku w:val="0"/>
        <w:overflowPunct w:val="0"/>
        <w:autoSpaceDE w:val="0"/>
        <w:autoSpaceDN w:val="0"/>
        <w:adjustRightInd w:val="0"/>
        <w:spacing w:before="29" w:after="0" w:line="247" w:lineRule="auto"/>
        <w:ind w:left="860" w:right="739" w:hanging="346"/>
        <w:rPr>
          <w:rFonts w:ascii="Arial" w:eastAsia="Times New Roman" w:hAnsi="Arial" w:cs="Arial"/>
          <w:w w:val="105"/>
        </w:rPr>
      </w:pPr>
      <w:r w:rsidRPr="008D3E72">
        <w:rPr>
          <w:rFonts w:ascii="Arial" w:eastAsia="Times New Roman" w:hAnsi="Arial" w:cs="Arial"/>
          <w:w w:val="105"/>
        </w:rPr>
        <w:t xml:space="preserve">explain the relationship between the derivatives of a function and attributes of the </w:t>
      </w:r>
      <w:r w:rsidRPr="008D3E72">
        <w:rPr>
          <w:rFonts w:ascii="Arial" w:eastAsia="Times New Roman" w:hAnsi="Arial" w:cs="Arial"/>
          <w:w w:val="105"/>
        </w:rPr>
        <w:lastRenderedPageBreak/>
        <w:t>function such as increasing, decreasing, and relative</w:t>
      </w:r>
      <w:r w:rsidRPr="008D3E72">
        <w:rPr>
          <w:rFonts w:ascii="Arial" w:eastAsia="Times New Roman" w:hAnsi="Arial" w:cs="Arial"/>
          <w:spacing w:val="-13"/>
          <w:w w:val="105"/>
        </w:rPr>
        <w:t xml:space="preserve"> </w:t>
      </w:r>
      <w:r w:rsidRPr="008D3E72">
        <w:rPr>
          <w:rFonts w:ascii="Arial" w:eastAsia="Times New Roman" w:hAnsi="Arial" w:cs="Arial"/>
          <w:w w:val="105"/>
        </w:rPr>
        <w:t>extrema;</w:t>
      </w:r>
    </w:p>
    <w:p w14:paraId="153B9D28" w14:textId="77777777" w:rsidR="008D3E72" w:rsidRPr="008D3E72" w:rsidRDefault="008D3E72" w:rsidP="008D3E72">
      <w:pPr>
        <w:widowControl w:val="0"/>
        <w:numPr>
          <w:ilvl w:val="0"/>
          <w:numId w:val="37"/>
        </w:numPr>
        <w:tabs>
          <w:tab w:val="left" w:pos="867"/>
        </w:tabs>
        <w:kinsoku w:val="0"/>
        <w:overflowPunct w:val="0"/>
        <w:autoSpaceDE w:val="0"/>
        <w:autoSpaceDN w:val="0"/>
        <w:adjustRightInd w:val="0"/>
        <w:spacing w:before="22" w:after="0" w:line="240" w:lineRule="auto"/>
        <w:ind w:left="866" w:hanging="352"/>
        <w:rPr>
          <w:rFonts w:ascii="Arial" w:eastAsia="Times New Roman" w:hAnsi="Arial" w:cs="Arial"/>
          <w:w w:val="105"/>
        </w:rPr>
      </w:pPr>
      <w:r w:rsidRPr="008D3E72">
        <w:rPr>
          <w:rFonts w:ascii="Arial" w:eastAsia="Times New Roman" w:hAnsi="Arial" w:cs="Arial"/>
          <w:w w:val="105"/>
        </w:rPr>
        <w:t>determine antiderivatives using the method of substitution, and</w:t>
      </w:r>
      <w:r w:rsidRPr="008D3E72">
        <w:rPr>
          <w:rFonts w:ascii="Arial" w:eastAsia="Times New Roman" w:hAnsi="Arial" w:cs="Arial"/>
          <w:spacing w:val="24"/>
          <w:w w:val="105"/>
        </w:rPr>
        <w:t xml:space="preserve"> </w:t>
      </w:r>
      <w:r w:rsidRPr="008D3E72">
        <w:rPr>
          <w:rFonts w:ascii="Arial" w:eastAsia="Times New Roman" w:hAnsi="Arial" w:cs="Arial"/>
          <w:w w:val="105"/>
        </w:rPr>
        <w:t>·</w:t>
      </w:r>
    </w:p>
    <w:p w14:paraId="2B08B1F1" w14:textId="77777777" w:rsidR="008D3E72" w:rsidRPr="008D3E72" w:rsidRDefault="008D3E72" w:rsidP="008D3E72">
      <w:pPr>
        <w:widowControl w:val="0"/>
        <w:numPr>
          <w:ilvl w:val="0"/>
          <w:numId w:val="37"/>
        </w:numPr>
        <w:tabs>
          <w:tab w:val="left" w:pos="867"/>
        </w:tabs>
        <w:kinsoku w:val="0"/>
        <w:overflowPunct w:val="0"/>
        <w:autoSpaceDE w:val="0"/>
        <w:autoSpaceDN w:val="0"/>
        <w:adjustRightInd w:val="0"/>
        <w:spacing w:before="28" w:after="0" w:line="247" w:lineRule="auto"/>
        <w:ind w:left="866" w:right="734" w:hanging="352"/>
        <w:rPr>
          <w:rFonts w:ascii="Arial" w:eastAsia="Times New Roman" w:hAnsi="Arial" w:cs="Arial"/>
          <w:w w:val="105"/>
        </w:rPr>
      </w:pPr>
      <w:r w:rsidRPr="008D3E72">
        <w:rPr>
          <w:rFonts w:ascii="Arial" w:eastAsia="Times New Roman" w:hAnsi="Arial" w:cs="Arial"/>
          <w:w w:val="105"/>
        </w:rPr>
        <w:t>apply the Fundamental Theorem of Calculus to evaluate definite integrals and use definite integrals to find area of a region bounded by two</w:t>
      </w:r>
      <w:r w:rsidRPr="008D3E72">
        <w:rPr>
          <w:rFonts w:ascii="Arial" w:eastAsia="Times New Roman" w:hAnsi="Arial" w:cs="Arial"/>
          <w:spacing w:val="-42"/>
          <w:w w:val="105"/>
        </w:rPr>
        <w:t xml:space="preserve"> </w:t>
      </w:r>
      <w:r w:rsidRPr="008D3E72">
        <w:rPr>
          <w:rFonts w:ascii="Arial" w:eastAsia="Times New Roman" w:hAnsi="Arial" w:cs="Arial"/>
          <w:w w:val="105"/>
        </w:rPr>
        <w:t>curves.</w:t>
      </w:r>
    </w:p>
    <w:p w14:paraId="074C60D6" w14:textId="624A29FA" w:rsidR="008338E0" w:rsidRPr="002840F2" w:rsidRDefault="008338E0" w:rsidP="008338E0">
      <w:pPr>
        <w:rPr>
          <w:rFonts w:ascii="Arial" w:hAnsi="Arial" w:cs="Arial"/>
          <w:color w:val="980000"/>
        </w:rPr>
      </w:pP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7DF176F7" w:rsidR="008338E0" w:rsidRPr="002840F2" w:rsidRDefault="008D3E72" w:rsidP="008338E0">
      <w:pPr>
        <w:rPr>
          <w:rFonts w:ascii="Arial" w:hAnsi="Arial" w:cs="Arial"/>
          <w:color w:val="1155CC"/>
        </w:rPr>
      </w:pPr>
      <w:r w:rsidRPr="008D3E72">
        <w:rPr>
          <w:rFonts w:ascii="Arial" w:hAnsi="Arial" w:cs="Arial"/>
        </w:rPr>
        <w:t>MAT 167 or equivalent</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0BA70A0B" w:rsidR="008338E0" w:rsidRDefault="008D3E72" w:rsidP="008338E0">
      <w:pPr>
        <w:rPr>
          <w:rFonts w:ascii="Arial" w:hAnsi="Arial" w:cs="Arial"/>
        </w:rPr>
      </w:pPr>
      <w:r>
        <w:rPr>
          <w:rFonts w:ascii="Arial" w:hAnsi="Arial" w:cs="Arial"/>
        </w:rPr>
        <w:t>Representative Texts:</w:t>
      </w:r>
    </w:p>
    <w:p w14:paraId="401E2A55" w14:textId="44BED6B0" w:rsidR="008D3E72" w:rsidRPr="002840F2" w:rsidRDefault="008D3E72" w:rsidP="008338E0">
      <w:pPr>
        <w:rPr>
          <w:rFonts w:ascii="Arial" w:hAnsi="Arial" w:cs="Arial"/>
        </w:rPr>
      </w:pPr>
      <w:r w:rsidRPr="008D3E72">
        <w:rPr>
          <w:rFonts w:ascii="Arial" w:hAnsi="Arial" w:cs="Arial"/>
        </w:rPr>
        <w:t>Larson and Edwards, Calculus: Early Transcendental Functions, Cengage, current edition</w:t>
      </w:r>
      <w:r>
        <w:rPr>
          <w:rFonts w:ascii="Arial" w:hAnsi="Arial" w:cs="Arial"/>
        </w:rPr>
        <w:br/>
      </w:r>
      <w:r w:rsidRPr="008D3E72">
        <w:rPr>
          <w:rFonts w:ascii="Arial" w:hAnsi="Arial" w:cs="Arial"/>
        </w:rPr>
        <w:t>Computer software and/or graphing calculators will be used.</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lastRenderedPageBreak/>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lastRenderedPageBreak/>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6FDC1DF8" w14:textId="76343C2B" w:rsidR="008D3E72" w:rsidRDefault="008D3E72" w:rsidP="008D3E72">
      <w:pPr>
        <w:rPr>
          <w:rFonts w:ascii="Arial" w:hAnsi="Arial" w:cs="Arial"/>
        </w:rPr>
      </w:pPr>
      <w:r>
        <w:rPr>
          <w:rFonts w:ascii="Arial" w:hAnsi="Arial" w:cs="Arial"/>
        </w:rPr>
        <w:t xml:space="preserve">Course Content Outline: </w:t>
      </w:r>
    </w:p>
    <w:tbl>
      <w:tblPr>
        <w:tblStyle w:val="TableGrid"/>
        <w:tblW w:w="0" w:type="auto"/>
        <w:tblLook w:val="04A0" w:firstRow="1" w:lastRow="0" w:firstColumn="1" w:lastColumn="0" w:noHBand="0" w:noVBand="1"/>
      </w:tblPr>
      <w:tblGrid>
        <w:gridCol w:w="1255"/>
        <w:gridCol w:w="8095"/>
      </w:tblGrid>
      <w:tr w:rsidR="008D3E72" w14:paraId="6A8AA8B2" w14:textId="77777777" w:rsidTr="008D3E72">
        <w:tc>
          <w:tcPr>
            <w:tcW w:w="1255" w:type="dxa"/>
          </w:tcPr>
          <w:p w14:paraId="28A7B193" w14:textId="43616FD7" w:rsidR="008D3E72" w:rsidRDefault="008D3E72" w:rsidP="008D3E72">
            <w:pPr>
              <w:rPr>
                <w:rFonts w:ascii="Arial" w:hAnsi="Arial" w:cs="Arial"/>
              </w:rPr>
            </w:pPr>
            <w:r>
              <w:rPr>
                <w:rFonts w:ascii="Arial" w:hAnsi="Arial" w:cs="Arial"/>
              </w:rPr>
              <w:t>Week</w:t>
            </w:r>
          </w:p>
        </w:tc>
        <w:tc>
          <w:tcPr>
            <w:tcW w:w="8095" w:type="dxa"/>
          </w:tcPr>
          <w:p w14:paraId="44542134" w14:textId="1FC84355" w:rsidR="008D3E72" w:rsidRDefault="008D3E72" w:rsidP="008D3E72">
            <w:pPr>
              <w:rPr>
                <w:rFonts w:ascii="Arial" w:hAnsi="Arial" w:cs="Arial"/>
              </w:rPr>
            </w:pPr>
            <w:r>
              <w:rPr>
                <w:rFonts w:ascii="Arial" w:hAnsi="Arial" w:cs="Arial"/>
              </w:rPr>
              <w:t>Topics</w:t>
            </w:r>
          </w:p>
        </w:tc>
      </w:tr>
      <w:tr w:rsidR="008D3E72" w14:paraId="7D169F1B" w14:textId="77777777" w:rsidTr="008D3E72">
        <w:tc>
          <w:tcPr>
            <w:tcW w:w="1255" w:type="dxa"/>
          </w:tcPr>
          <w:p w14:paraId="6476A894" w14:textId="39EF7200" w:rsidR="008D3E72" w:rsidRDefault="008D3E72" w:rsidP="008D3E72">
            <w:pPr>
              <w:rPr>
                <w:rFonts w:ascii="Arial" w:hAnsi="Arial" w:cs="Arial"/>
              </w:rPr>
            </w:pPr>
            <w:r>
              <w:rPr>
                <w:rFonts w:ascii="Arial" w:hAnsi="Arial" w:cs="Arial"/>
              </w:rPr>
              <w:t>1-3</w:t>
            </w:r>
          </w:p>
        </w:tc>
        <w:tc>
          <w:tcPr>
            <w:tcW w:w="8095" w:type="dxa"/>
          </w:tcPr>
          <w:p w14:paraId="372E0F88" w14:textId="649C0F00" w:rsidR="008D3E72" w:rsidRDefault="008D3E72" w:rsidP="008D3E72">
            <w:pPr>
              <w:rPr>
                <w:rFonts w:ascii="Arial" w:hAnsi="Arial" w:cs="Arial"/>
              </w:rPr>
            </w:pPr>
            <w:r>
              <w:rPr>
                <w:rFonts w:ascii="Arial" w:hAnsi="Arial" w:cs="Arial"/>
              </w:rPr>
              <w:t>Limits: properties of limits; algebraic techniques for evaluation of limits; the precise definition of a limit; continuity</w:t>
            </w:r>
          </w:p>
        </w:tc>
      </w:tr>
      <w:tr w:rsidR="008D3E72" w14:paraId="777591DE" w14:textId="77777777" w:rsidTr="008D3E72">
        <w:tc>
          <w:tcPr>
            <w:tcW w:w="1255" w:type="dxa"/>
          </w:tcPr>
          <w:p w14:paraId="67E2D2AE" w14:textId="1330D6CB" w:rsidR="008D3E72" w:rsidRDefault="008D3E72" w:rsidP="008D3E72">
            <w:pPr>
              <w:rPr>
                <w:rFonts w:ascii="Arial" w:hAnsi="Arial" w:cs="Arial"/>
              </w:rPr>
            </w:pPr>
            <w:r>
              <w:rPr>
                <w:rFonts w:ascii="Arial" w:hAnsi="Arial" w:cs="Arial"/>
              </w:rPr>
              <w:t>4-7</w:t>
            </w:r>
          </w:p>
        </w:tc>
        <w:tc>
          <w:tcPr>
            <w:tcW w:w="8095" w:type="dxa"/>
          </w:tcPr>
          <w:p w14:paraId="03B9516E" w14:textId="107B6050" w:rsidR="008D3E72" w:rsidRDefault="008D3E72" w:rsidP="008D3E72">
            <w:pPr>
              <w:rPr>
                <w:rFonts w:ascii="Arial" w:hAnsi="Arial" w:cs="Arial"/>
              </w:rPr>
            </w:pPr>
            <w:r w:rsidRPr="008D3E72">
              <w:rPr>
                <w:rFonts w:ascii="Arial" w:hAnsi="Arial" w:cs="Arial"/>
              </w:rPr>
              <w:t xml:space="preserve">Differentiation: definition of the derivative; proofs of the differentiation formulas; addition/subtraction rules; constant multiple rule; power rule; product rule; quotient rule; chain rule; trigonometric derivatives; derivatives of exponential and logarithmic functions; instantaneous rate of change; </w:t>
            </w:r>
            <w:proofErr w:type="spellStart"/>
            <w:r w:rsidRPr="008D3E72">
              <w:rPr>
                <w:rFonts w:ascii="Arial" w:hAnsi="Arial" w:cs="Arial"/>
              </w:rPr>
              <w:t>Liebniz</w:t>
            </w:r>
            <w:proofErr w:type="spellEnd"/>
            <w:r w:rsidRPr="008D3E72">
              <w:rPr>
                <w:rFonts w:ascii="Arial" w:hAnsi="Arial" w:cs="Arial"/>
              </w:rPr>
              <w:t xml:space="preserve"> notation; implicit differentiation; higher order derivatives; related rates;</w:t>
            </w:r>
          </w:p>
        </w:tc>
      </w:tr>
      <w:tr w:rsidR="008D3E72" w14:paraId="6CFB7D24" w14:textId="77777777" w:rsidTr="008D3E72">
        <w:tc>
          <w:tcPr>
            <w:tcW w:w="1255" w:type="dxa"/>
          </w:tcPr>
          <w:p w14:paraId="7469F897" w14:textId="205E93D4" w:rsidR="008D3E72" w:rsidRDefault="008D3E72" w:rsidP="008D3E72">
            <w:pPr>
              <w:rPr>
                <w:rFonts w:ascii="Arial" w:hAnsi="Arial" w:cs="Arial"/>
              </w:rPr>
            </w:pPr>
            <w:r>
              <w:rPr>
                <w:rFonts w:ascii="Arial" w:hAnsi="Arial" w:cs="Arial"/>
              </w:rPr>
              <w:t>8-10</w:t>
            </w:r>
          </w:p>
        </w:tc>
        <w:tc>
          <w:tcPr>
            <w:tcW w:w="8095" w:type="dxa"/>
          </w:tcPr>
          <w:p w14:paraId="2072BE4E" w14:textId="76261C0D" w:rsidR="008D3E72" w:rsidRDefault="008D3E72" w:rsidP="008D3E72">
            <w:pPr>
              <w:rPr>
                <w:rFonts w:ascii="Arial" w:hAnsi="Arial" w:cs="Arial"/>
              </w:rPr>
            </w:pPr>
            <w:r w:rsidRPr="008D3E72">
              <w:rPr>
                <w:rFonts w:ascii="Arial" w:hAnsi="Arial" w:cs="Arial"/>
              </w:rPr>
              <w:t xml:space="preserve">Applications of Differentiation: </w:t>
            </w:r>
            <w:proofErr w:type="gramStart"/>
            <w:r w:rsidRPr="008D3E72">
              <w:rPr>
                <w:rFonts w:ascii="Arial" w:hAnsi="Arial" w:cs="Arial"/>
              </w:rPr>
              <w:t>the</w:t>
            </w:r>
            <w:proofErr w:type="gramEnd"/>
            <w:r w:rsidRPr="008D3E72">
              <w:rPr>
                <w:rFonts w:ascii="Arial" w:hAnsi="Arial" w:cs="Arial"/>
              </w:rPr>
              <w:t xml:space="preserve"> Extreme Value Theorem; absolute maxima and minima; the Mean Value Theorem; graphical analysis; increasing/decreasing; concavity; critical numbers; relative extrema; inflection points; limits at infinity; infinite limits; optimization</w:t>
            </w:r>
          </w:p>
        </w:tc>
      </w:tr>
      <w:tr w:rsidR="008D3E72" w14:paraId="2B19A0FA" w14:textId="77777777" w:rsidTr="008D3E72">
        <w:tc>
          <w:tcPr>
            <w:tcW w:w="1255" w:type="dxa"/>
          </w:tcPr>
          <w:p w14:paraId="06FCC0DF" w14:textId="16BC5E7D" w:rsidR="008D3E72" w:rsidRDefault="008D3E72" w:rsidP="008D3E72">
            <w:pPr>
              <w:rPr>
                <w:rFonts w:ascii="Arial" w:hAnsi="Arial" w:cs="Arial"/>
              </w:rPr>
            </w:pPr>
            <w:r>
              <w:rPr>
                <w:rFonts w:ascii="Arial" w:hAnsi="Arial" w:cs="Arial"/>
              </w:rPr>
              <w:t>11-14</w:t>
            </w:r>
          </w:p>
        </w:tc>
        <w:tc>
          <w:tcPr>
            <w:tcW w:w="8095" w:type="dxa"/>
          </w:tcPr>
          <w:p w14:paraId="297FE8FB" w14:textId="13B083F9" w:rsidR="008D3E72" w:rsidRDefault="008D3E72" w:rsidP="008D3E72">
            <w:pPr>
              <w:rPr>
                <w:rFonts w:ascii="Arial" w:hAnsi="Arial" w:cs="Arial"/>
              </w:rPr>
            </w:pPr>
            <w:r w:rsidRPr="008D3E72">
              <w:rPr>
                <w:rFonts w:ascii="Arial" w:hAnsi="Arial" w:cs="Arial"/>
              </w:rPr>
              <w:t>Integration: antiderivatives; approximating sums; definite integral; area; the Fundamental Theorem of Calculus; integrals with variable upper limits; u-substitution; trapezoidal and Simpson's Rules; average value; hyperbolic functions</w:t>
            </w:r>
          </w:p>
        </w:tc>
      </w:tr>
      <w:tr w:rsidR="008D3E72" w14:paraId="5A530568" w14:textId="77777777" w:rsidTr="008D3E72">
        <w:tc>
          <w:tcPr>
            <w:tcW w:w="1255" w:type="dxa"/>
          </w:tcPr>
          <w:p w14:paraId="11416EB7" w14:textId="6FCA6A13" w:rsidR="008D3E72" w:rsidRDefault="008D3E72" w:rsidP="008D3E72">
            <w:pPr>
              <w:rPr>
                <w:rFonts w:ascii="Arial" w:hAnsi="Arial" w:cs="Arial"/>
              </w:rPr>
            </w:pPr>
            <w:r>
              <w:rPr>
                <w:rFonts w:ascii="Arial" w:hAnsi="Arial" w:cs="Arial"/>
              </w:rPr>
              <w:t>15</w:t>
            </w:r>
          </w:p>
        </w:tc>
        <w:tc>
          <w:tcPr>
            <w:tcW w:w="8095" w:type="dxa"/>
          </w:tcPr>
          <w:p w14:paraId="1641186F" w14:textId="558CEE7B" w:rsidR="008D3E72" w:rsidRDefault="008D3E72" w:rsidP="008D3E72">
            <w:pPr>
              <w:rPr>
                <w:rFonts w:ascii="Arial" w:hAnsi="Arial" w:cs="Arial"/>
              </w:rPr>
            </w:pPr>
            <w:r>
              <w:rPr>
                <w:rFonts w:ascii="Arial" w:hAnsi="Arial" w:cs="Arial"/>
              </w:rPr>
              <w:t>Differential Equations: introduction to differential equations</w:t>
            </w:r>
          </w:p>
        </w:tc>
      </w:tr>
      <w:tr w:rsidR="008D3E72" w14:paraId="072891E6" w14:textId="77777777" w:rsidTr="008D3E72">
        <w:tc>
          <w:tcPr>
            <w:tcW w:w="1255" w:type="dxa"/>
          </w:tcPr>
          <w:p w14:paraId="3E0351A1" w14:textId="54DD8CAE" w:rsidR="008D3E72" w:rsidRDefault="008D3E72" w:rsidP="008D3E72">
            <w:pPr>
              <w:rPr>
                <w:rFonts w:ascii="Arial" w:hAnsi="Arial" w:cs="Arial"/>
              </w:rPr>
            </w:pPr>
            <w:r>
              <w:rPr>
                <w:rFonts w:ascii="Arial" w:hAnsi="Arial" w:cs="Arial"/>
              </w:rPr>
              <w:t>Final Week</w:t>
            </w:r>
          </w:p>
        </w:tc>
        <w:tc>
          <w:tcPr>
            <w:tcW w:w="8095" w:type="dxa"/>
          </w:tcPr>
          <w:p w14:paraId="205F6814" w14:textId="2991BCB2" w:rsidR="008D3E72" w:rsidRDefault="008D3E72" w:rsidP="008D3E72">
            <w:pPr>
              <w:rPr>
                <w:rFonts w:ascii="Arial" w:hAnsi="Arial" w:cs="Arial"/>
              </w:rPr>
            </w:pPr>
            <w:r>
              <w:rPr>
                <w:rFonts w:ascii="Arial" w:hAnsi="Arial" w:cs="Arial"/>
              </w:rPr>
              <w:t>Final Examination</w:t>
            </w:r>
          </w:p>
        </w:tc>
      </w:tr>
    </w:tbl>
    <w:p w14:paraId="62A39A3A" w14:textId="08A799AC" w:rsidR="005B58DE" w:rsidRDefault="005B58DE" w:rsidP="005B58DE">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lastRenderedPageBreak/>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w:t>
      </w:r>
      <w:r w:rsidRPr="009265B0">
        <w:rPr>
          <w:rFonts w:ascii="Arial" w:hAnsi="Arial" w:cs="Arial"/>
        </w:rPr>
        <w:lastRenderedPageBreak/>
        <w:t xml:space="preserve">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8D3E72"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8D3E72"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8D3E72"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8D3E72"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8D3E72"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8D3E72"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8D3E72"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w:t>
      </w:r>
      <w:r w:rsidR="00080EF0" w:rsidRPr="00080EF0">
        <w:rPr>
          <w:rFonts w:ascii="Arial" w:hAnsi="Arial" w:cs="Arial"/>
          <w:shd w:val="clear" w:color="auto" w:fill="FFFFFF"/>
        </w:rPr>
        <w:lastRenderedPageBreak/>
        <w:t xml:space="preserve">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71" w:hanging="357"/>
      </w:pPr>
      <w:rPr>
        <w:rFonts w:ascii="Times New Roman" w:hAnsi="Times New Roman"/>
        <w:b w:val="0"/>
        <w:w w:val="104"/>
        <w:sz w:val="23"/>
      </w:rPr>
    </w:lvl>
    <w:lvl w:ilvl="1">
      <w:numFmt w:val="bullet"/>
      <w:lvlText w:val="•"/>
      <w:lvlJc w:val="left"/>
      <w:pPr>
        <w:ind w:left="1808" w:hanging="357"/>
      </w:pPr>
    </w:lvl>
    <w:lvl w:ilvl="2">
      <w:numFmt w:val="bullet"/>
      <w:lvlText w:val="•"/>
      <w:lvlJc w:val="left"/>
      <w:pPr>
        <w:ind w:left="2736" w:hanging="357"/>
      </w:pPr>
    </w:lvl>
    <w:lvl w:ilvl="3">
      <w:numFmt w:val="bullet"/>
      <w:lvlText w:val="•"/>
      <w:lvlJc w:val="left"/>
      <w:pPr>
        <w:ind w:left="3664" w:hanging="357"/>
      </w:pPr>
    </w:lvl>
    <w:lvl w:ilvl="4">
      <w:numFmt w:val="bullet"/>
      <w:lvlText w:val="•"/>
      <w:lvlJc w:val="left"/>
      <w:pPr>
        <w:ind w:left="4592" w:hanging="357"/>
      </w:pPr>
    </w:lvl>
    <w:lvl w:ilvl="5">
      <w:numFmt w:val="bullet"/>
      <w:lvlText w:val="•"/>
      <w:lvlJc w:val="left"/>
      <w:pPr>
        <w:ind w:left="5520" w:hanging="357"/>
      </w:pPr>
    </w:lvl>
    <w:lvl w:ilvl="6">
      <w:numFmt w:val="bullet"/>
      <w:lvlText w:val="•"/>
      <w:lvlJc w:val="left"/>
      <w:pPr>
        <w:ind w:left="6448" w:hanging="357"/>
      </w:pPr>
    </w:lvl>
    <w:lvl w:ilvl="7">
      <w:numFmt w:val="bullet"/>
      <w:lvlText w:val="•"/>
      <w:lvlJc w:val="left"/>
      <w:pPr>
        <w:ind w:left="7376" w:hanging="357"/>
      </w:pPr>
    </w:lvl>
    <w:lvl w:ilvl="8">
      <w:numFmt w:val="bullet"/>
      <w:lvlText w:val="•"/>
      <w:lvlJc w:val="left"/>
      <w:pPr>
        <w:ind w:left="8304" w:hanging="357"/>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5"/>
  </w:num>
  <w:num w:numId="15">
    <w:abstractNumId w:val="34"/>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8"/>
  </w:num>
  <w:num w:numId="27">
    <w:abstractNumId w:val="2"/>
  </w:num>
  <w:num w:numId="28">
    <w:abstractNumId w:val="19"/>
  </w:num>
  <w:num w:numId="29">
    <w:abstractNumId w:val="5"/>
  </w:num>
  <w:num w:numId="30">
    <w:abstractNumId w:val="27"/>
  </w:num>
  <w:num w:numId="31">
    <w:abstractNumId w:val="1"/>
  </w:num>
  <w:num w:numId="32">
    <w:abstractNumId w:val="12"/>
  </w:num>
  <w:num w:numId="33">
    <w:abstractNumId w:val="30"/>
  </w:num>
  <w:num w:numId="34">
    <w:abstractNumId w:val="22"/>
  </w:num>
  <w:num w:numId="35">
    <w:abstractNumId w:val="9"/>
  </w:num>
  <w:num w:numId="36">
    <w:abstractNumId w:val="14"/>
  </w:num>
  <w:num w:numId="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D3E72"/>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8D3E7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8050">
      <w:bodyDiv w:val="1"/>
      <w:marLeft w:val="0"/>
      <w:marRight w:val="0"/>
      <w:marTop w:val="0"/>
      <w:marBottom w:val="0"/>
      <w:divBdr>
        <w:top w:val="none" w:sz="0" w:space="0" w:color="auto"/>
        <w:left w:val="none" w:sz="0" w:space="0" w:color="auto"/>
        <w:bottom w:val="none" w:sz="0" w:space="0" w:color="auto"/>
        <w:right w:val="none" w:sz="0" w:space="0" w:color="auto"/>
      </w:divBdr>
    </w:div>
    <w:div w:id="515270651">
      <w:bodyDiv w:val="1"/>
      <w:marLeft w:val="0"/>
      <w:marRight w:val="0"/>
      <w:marTop w:val="0"/>
      <w:marBottom w:val="0"/>
      <w:divBdr>
        <w:top w:val="none" w:sz="0" w:space="0" w:color="auto"/>
        <w:left w:val="none" w:sz="0" w:space="0" w:color="auto"/>
        <w:bottom w:val="none" w:sz="0" w:space="0" w:color="auto"/>
        <w:right w:val="none" w:sz="0" w:space="0" w:color="auto"/>
      </w:divBdr>
    </w:div>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26C5-5598-4BA1-B538-244FF239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2024-02-07T16:00:00Z</dcterms:modified>
</cp:coreProperties>
</file>